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Title"/>
        <w:keepNext/>
        <w:spacing w:after="240"/>
        <w:jc w:val="center"/>
      </w:pPr>
      <w:r>
        <w:rPr>
          <w:rFonts w:ascii="Microsoft YaHei" w:hAnsi="Microsoft YaHei"/>
          <w:b/>
          <w:color w:val="000000"/>
          <w:sz w:val="48"/>
        </w:rPr>
        <w:t>用户协议</w:t>
      </w:r>
    </w:p>
    <w:p>
      <w:pPr>
        <w:widowControl/>
        <w:spacing w:after="160" w:line="259" w:lineRule="auto"/>
      </w:pPr>
      <w:r>
        <w:t>2026年3月10日修订版</w:t>
      </w:r>
    </w:p>
    <w:p>
      <w:pPr>
        <w:widowControl/>
        <w:spacing w:after="160" w:line="259" w:lineRule="auto"/>
      </w:pPr>
      <w:r>
        <w:t>本《用户协议》（以下简称“本协议”）规范“Continent”网站的所有者、管理者和运营者（以下简称“运营者”）与使用本网站及其栏目、服务、表单、个人账户、商店和其他数字功能的任何自然人、个体经营者或法人代表（以下简称“用户”）之间的关系。</w:t>
      </w:r>
    </w:p>
    <w:p>
      <w:pPr>
        <w:widowControl/>
        <w:spacing w:after="160" w:line="259" w:lineRule="auto"/>
      </w:pPr>
      <w:r>
        <w:t>本协议适用于网站全部栏目的使用，包括但不限于建筑、信息技术和旅游栏目、文章、工程案例、招聘、反馈表单、技术支持、个人账户、商品目录及在线商店，以及未另行规定专门条款的新栏目和新服务。</w:t>
      </w:r>
    </w:p>
    <w:p>
      <w:pPr>
        <w:widowControl/>
        <w:spacing w:after="160" w:line="259" w:lineRule="auto"/>
      </w:pPr>
      <w:r>
        <w:t>用户使用网站、浏览页面、注册、提交咨询、下单、投递职位申请、发布信息、通过链接或按钮跳转至其他网站及服务、付款或以其他方式使用网站功能，即确认其已阅读、理解并无保留、无例外地完全接受本协议的全部条款。</w:t>
      </w:r>
    </w:p>
    <w:p>
      <w:pPr>
        <w:pStyle w:val="Heading1"/>
        <w:keepNext/>
        <w:spacing w:before="240" w:after="160"/>
      </w:pPr>
      <w:r>
        <w:rPr>
          <w:b/>
        </w:rPr>
        <w:t>1. 总则</w:t>
      </w:r>
    </w:p>
    <w:p>
      <w:pPr>
        <w:widowControl/>
        <w:spacing w:after="160" w:line="259" w:lineRule="auto"/>
      </w:pPr>
      <w:r>
        <w:t>1.1. 本网站是提供信息与服务的互联网平台，可发布有关服务、工程、项目、工程案例、文章、招聘、商品、特别优惠、联系表单、申请以及其他用于与用户互动的内容和功能。</w:t>
      </w:r>
    </w:p>
    <w:p>
      <w:pPr>
        <w:widowControl/>
        <w:spacing w:after="160" w:line="259" w:lineRule="auto"/>
      </w:pPr>
      <w:r>
        <w:t>1.2. 自用户开始使用网站之时起，本协议对所有用户均具有约束力。如不同意本协议的任何条款，用户应立即停止使用网站。</w:t>
      </w:r>
    </w:p>
    <w:p>
      <w:pPr>
        <w:widowControl/>
        <w:spacing w:after="160" w:line="259" w:lineRule="auto"/>
      </w:pPr>
      <w:r>
        <w:t>1.3. 本协议专门规范网站及数字平台的使用。个人数据处理事宜另受《个人数据处理政策》约束；商品销售、工程承包、服务提供、预订、配送、退货、付款及保修等关系，还可能受单独的公开要约、个别合同、商品详情页、账单、订单、施工单、预订确认书、规格书或其他特别条款约束。如服务订购、预订、付款或其他操作通过第三方网站或服务完成，后续关系应遵循该第三方网站或服务的文件与条款。</w:t>
      </w:r>
    </w:p>
    <w:p>
      <w:pPr>
        <w:widowControl/>
        <w:spacing w:after="160" w:line="259" w:lineRule="auto"/>
      </w:pPr>
      <w:r>
        <w:t>1.4. 网站公布或向用户发送的特别文件，如对特定服务、订单、商品、服务项目、预订、职位或栏目设有特别条件，则在相应范围内，该特别条件优先于本协议的一般规定。</w:t>
      </w:r>
    </w:p>
    <w:p>
      <w:pPr>
        <w:widowControl/>
        <w:spacing w:after="160" w:line="259" w:lineRule="auto"/>
      </w:pPr>
      <w:r>
        <w:t>1.5. 网站使用“商店”“目录”“展示橱窗”“订单”“支持”“个人账户”“招聘”等类似名称时，其实际含义和范围以用户使用网站当时相应栏目实际开放的功能为准。</w:t>
      </w:r>
    </w:p>
    <w:p>
      <w:pPr>
        <w:pStyle w:val="Heading1"/>
        <w:keepNext/>
        <w:spacing w:before="240" w:after="160"/>
      </w:pPr>
      <w:r>
        <w:rPr>
          <w:b/>
        </w:rPr>
        <w:t>2. 术语和定义</w:t>
      </w:r>
    </w:p>
    <w:p>
      <w:pPr>
        <w:widowControl/>
        <w:spacing w:after="160" w:line="259" w:lineRule="auto"/>
      </w:pPr>
      <w:r>
        <w:t>2.1. 网站：通过运营者的域名及相关子域名访问的计算机程序、数据库、设计、图形、界面、文字、图片、视频、商品详情页、表单、API、域名及其他知识产权成果的集合。</w:t>
      </w:r>
    </w:p>
    <w:p>
      <w:pPr>
        <w:widowControl/>
        <w:spacing w:after="160" w:line="259" w:lineRule="auto"/>
      </w:pPr>
      <w:r>
        <w:t>2.2. 运营者：拥有、管理、维护和／或依法使用网站，并保障网站运行、发展、内容审核和技术支持的主体。</w:t>
      </w:r>
    </w:p>
    <w:p>
      <w:pPr>
        <w:widowControl/>
        <w:spacing w:after="160" w:line="259" w:lineRule="auto"/>
      </w:pPr>
      <w:r>
        <w:t>2.3. 用户：任何访问网站、浏览资料、提出咨询、注册账户、使用个人账户、下单、申请职位、申请服务、使用商品目录或网站其他功能的主体。</w:t>
      </w:r>
    </w:p>
    <w:p>
      <w:pPr>
        <w:widowControl/>
        <w:spacing w:after="160" w:line="259" w:lineRule="auto"/>
      </w:pPr>
      <w:r>
        <w:t>2.4. 个人账户：网站中需经注册和／或身份验证后才能访问的非公开区域，用户可在其中查看和修改部分个人资料、管理部分功能的访问权限、跟踪状态并使用其他开放功能。</w:t>
      </w:r>
    </w:p>
    <w:p>
      <w:pPr>
        <w:widowControl/>
        <w:spacing w:after="160" w:line="259" w:lineRule="auto"/>
      </w:pPr>
      <w:r>
        <w:t>2.5. 内容：网站上发布的所有文字、文章、评论、工程案例、招聘信息、图片、“施工前／后”照片、视频、商品详情页、服务说明、价格、表格、标志、设计元素、用户消息、评论、文件及其他材料。</w:t>
      </w:r>
    </w:p>
    <w:p>
      <w:pPr>
        <w:widowControl/>
        <w:spacing w:after="160" w:line="259" w:lineRule="auto"/>
      </w:pPr>
      <w:r>
        <w:t>2.6. 商店：网站中可发布商品、销售要约、特别优惠、商品详情页，以及有关卖方、订购方式、付款、配送、退货和保修条件的信息的栏目。</w:t>
      </w:r>
    </w:p>
    <w:p>
      <w:pPr>
        <w:widowControl/>
        <w:spacing w:after="160" w:line="259" w:lineRule="auto"/>
      </w:pPr>
      <w:r>
        <w:t>2.7. 用户内容：用户自行通过网站提交的任何信息，包括姓名、联系方式、技术支持消息、简历、文件、职位申请、评价、评论、附件、银行或企业资料、地址、偏好及其他信息。</w:t>
      </w:r>
    </w:p>
    <w:p>
      <w:pPr>
        <w:widowControl/>
        <w:spacing w:after="160" w:line="259" w:lineRule="auto"/>
      </w:pPr>
      <w:r>
        <w:t>2.8. 接受：用户以实际使用网站、注册、勾选同意选项、点击“注册”“发送”“付款”“订购”“继续”“确认”等按钮或采取其他类似行动，表明其接受本协议条款的行为。</w:t>
      </w:r>
    </w:p>
    <w:p>
      <w:pPr>
        <w:pStyle w:val="Heading1"/>
        <w:keepNext/>
        <w:spacing w:before="240" w:after="160"/>
      </w:pPr>
      <w:r>
        <w:rPr>
          <w:b/>
        </w:rPr>
        <w:t>3. 法律行为能力、年龄与同意确认</w:t>
      </w:r>
    </w:p>
    <w:p>
      <w:pPr>
        <w:widowControl/>
        <w:spacing w:after="160" w:line="259" w:lineRule="auto"/>
      </w:pPr>
      <w:r>
        <w:t>3.1. 用户确认其具备接受本协议、使用网站、提交申请、订单、咨询、职位申请及实施其他具有法律意义行为所需的民事行为能力、权利能力与相应权限。</w:t>
      </w:r>
    </w:p>
    <w:p>
      <w:pPr>
        <w:widowControl/>
        <w:spacing w:after="160" w:line="259" w:lineRule="auto"/>
      </w:pPr>
      <w:r>
        <w:t>3.2. 用户代表法人、个体经营者或其他主体使用网站时，确认其已获得代表该主体使用网站并承担相应义务所需的全部授权。</w:t>
      </w:r>
    </w:p>
    <w:p>
      <w:pPr>
        <w:widowControl/>
        <w:spacing w:after="160" w:line="259" w:lineRule="auto"/>
      </w:pPr>
      <w:r>
        <w:t>3.3. 不具备完全民事行为能力的用户，除适用法律明确允许的情形外，仅可在法定代理人同意并由其承担相应责任的情况下使用网站。</w:t>
      </w:r>
    </w:p>
    <w:p>
      <w:pPr>
        <w:widowControl/>
        <w:spacing w:after="160" w:line="259" w:lineRule="auto"/>
      </w:pPr>
      <w:r>
        <w:t>3.4. 在注册或通过网站提交资料时，如需勾选接受本协议和／或《个人数据处理政策》，该勾选视为对用户真实意思表示的适当确认。</w:t>
      </w:r>
    </w:p>
    <w:p>
      <w:pPr>
        <w:widowControl/>
        <w:spacing w:after="160" w:line="259" w:lineRule="auto"/>
      </w:pPr>
      <w:r>
        <w:t>3.5. 运营者可通过技术与组织措施记录用户接受本协议的事实，包括文件版本、接受日期和时间、IP 地址、设备标识符、用户代理（user-agent）、系统日志及法律允许的其他证据。</w:t>
      </w:r>
    </w:p>
    <w:p>
      <w:pPr>
        <w:pStyle w:val="Heading1"/>
        <w:keepNext/>
        <w:spacing w:before="240" w:after="160"/>
      </w:pPr>
      <w:r>
        <w:rPr>
          <w:b/>
        </w:rPr>
        <w:t>4. 网站功能及允许的使用方式</w:t>
      </w:r>
    </w:p>
    <w:p>
      <w:pPr>
        <w:widowControl/>
        <w:spacing w:after="160" w:line="259" w:lineRule="auto"/>
      </w:pPr>
      <w:r>
        <w:t>4.1. 网站可在无需注册和／或注册后提供以下功能：查看网页、文章、工程案例、招聘、商品详情页和服务说明；通过反馈表单提交咨询；申请职位；注册、登录和使用个人账户；选择商品、下单，以及网站当前界面提供的其他服务。</w:t>
      </w:r>
    </w:p>
    <w:p>
      <w:pPr>
        <w:widowControl/>
        <w:spacing w:after="160" w:line="259" w:lineRule="auto"/>
      </w:pPr>
      <w:r>
        <w:t>4.2. 网站的功能范围由运营者自行决定，并可在不事先征得用户同意的情况下变更。部分功能可能在某些国家、对某些用户类别或在特定时间段内不可用。</w:t>
      </w:r>
    </w:p>
    <w:p>
      <w:pPr>
        <w:widowControl/>
        <w:spacing w:after="160" w:line="259" w:lineRule="auto"/>
      </w:pPr>
      <w:r>
        <w:t>4.3. 运营者有权随时新增栏目、服务、功能、商品类别、职位、筛选器、表单、支付方案、分析工具、联系方式、操作确认方式、评分与评价机制，也可限制或终止任何功能的使用。</w:t>
      </w:r>
    </w:p>
    <w:p>
      <w:pPr>
        <w:widowControl/>
        <w:spacing w:after="160" w:line="259" w:lineRule="auto"/>
      </w:pPr>
      <w:r>
        <w:t>4.4. 用户仅可依照本协议、适用法律、网站用途以及诚实信用的商业惯例合法使用网站。</w:t>
      </w:r>
    </w:p>
    <w:p>
      <w:pPr>
        <w:widowControl/>
        <w:spacing w:after="160" w:line="259" w:lineRule="auto"/>
      </w:pPr>
      <w:r>
        <w:t>4.5. 运营者不保证网站所描述的任何服务、商品、职位、服务项目、功能、集成或栏目能够全天候、持续、在全球所有地区或以不变形式提供。</w:t>
      </w:r>
    </w:p>
    <w:p>
      <w:pPr>
        <w:pStyle w:val="Heading1"/>
        <w:keepNext/>
        <w:spacing w:before="240" w:after="160"/>
      </w:pPr>
      <w:r>
        <w:rPr>
          <w:b/>
        </w:rPr>
        <w:t>5. 注册、登录与个人账户</w:t>
      </w:r>
    </w:p>
    <w:p>
      <w:pPr>
        <w:widowControl/>
        <w:spacing w:after="160" w:line="259" w:lineRule="auto"/>
      </w:pPr>
      <w:r>
        <w:t>5.1. 使用网站某些功能可能需要注册账户。注册时，用户须按网站界面要求提供真实、最新且完整的信息。</w:t>
      </w:r>
    </w:p>
    <w:p>
      <w:pPr>
        <w:widowControl/>
        <w:spacing w:after="160" w:line="259" w:lineRule="auto"/>
      </w:pPr>
      <w:r>
        <w:t>5.2. 运营者有权通过电子邮件、验证码、确认链接、服务通知以及法律允许的其他方式确认用户注册并核验其联系方式。</w:t>
      </w:r>
    </w:p>
    <w:p>
      <w:pPr>
        <w:widowControl/>
        <w:spacing w:after="160" w:line="259" w:lineRule="auto"/>
      </w:pPr>
      <w:r>
        <w:t>5.3. 用户承诺不以他人名义创建账户、不在缺乏合法依据时使用他人资料、不向第三方提供账户访问权限；如发现未经授权的访问、登录名、密码、验证码或其他身份验证方式泄露或受损，应立即通知运营者。</w:t>
      </w:r>
    </w:p>
    <w:p>
      <w:pPr>
        <w:widowControl/>
        <w:spacing w:after="160" w:line="259" w:lineRule="auto"/>
      </w:pPr>
      <w:r>
        <w:t>5.4. 因用户泄露账户凭据、他人访问其邮箱、电话、设备、浏览器、保存的会话、登录令牌或未妥善保护自有设备造成的后果，由用户自行承担风险。</w:t>
      </w:r>
    </w:p>
    <w:p>
      <w:pPr>
        <w:widowControl/>
        <w:spacing w:after="160" w:line="259" w:lineRule="auto"/>
      </w:pPr>
      <w:r>
        <w:t>5.5. 为保障安全、履行法律、保护网站、防止欺诈、恢复访问权限或履行合同，运营者可要求用户进一步证明身份、邮箱或电话号码的所有权、代表权限或其他信息。</w:t>
      </w:r>
    </w:p>
    <w:p>
      <w:pPr>
        <w:widowControl/>
        <w:spacing w:after="160" w:line="259" w:lineRule="auto"/>
      </w:pPr>
      <w:r>
        <w:t>5.6. 用户可修改个人账户界面明确允许修改的资料。运营者无义务允许用户自行修改所有信息，并可在法律允许的范围内保留修改记录。</w:t>
      </w:r>
    </w:p>
    <w:p>
      <w:pPr>
        <w:widowControl/>
        <w:spacing w:after="160" w:line="259" w:lineRule="auto"/>
      </w:pPr>
      <w:r>
        <w:t>5.7. 如怀疑用户违反本协议、法律或第三方权利，存在安全威胁、收到主管机关具有约束力的要求或出于技术必要性，运营者可暂时暂停、限制或终止账户访问。</w:t>
      </w:r>
    </w:p>
    <w:p>
      <w:pPr>
        <w:pStyle w:val="Heading1"/>
        <w:keepNext/>
        <w:spacing w:before="240" w:after="160"/>
      </w:pPr>
      <w:r>
        <w:rPr>
          <w:b/>
        </w:rPr>
        <w:t>6. 用户的义务与保证</w:t>
      </w:r>
    </w:p>
    <w:p>
      <w:pPr>
        <w:widowControl/>
        <w:spacing w:after="160" w:line="259" w:lineRule="auto"/>
      </w:pPr>
      <w:r>
        <w:t>6.1. 用户承诺善意使用网站，不实施可能损害运营者、其他用户、卖方、合作伙伴、求职者、候选人、雇主、承包商、权利人或其他主体利益的行为。</w:t>
      </w:r>
    </w:p>
    <w:p>
      <w:pPr>
        <w:widowControl/>
        <w:spacing w:after="160" w:line="259" w:lineRule="auto"/>
      </w:pPr>
      <w:r>
        <w:t>6.2. 用户保证通过网站提交的全部信息、文件、消息、附件、调查表、申请、职位申请、简历、银行或企业资料及其他数据真实、及时更新，并以合法方式取得和使用。</w:t>
      </w:r>
    </w:p>
    <w:p>
      <w:pPr>
        <w:widowControl/>
        <w:spacing w:after="160" w:line="259" w:lineRule="auto"/>
      </w:pPr>
      <w:r>
        <w:t>6.3. 用户不得通过网站发布或传输违法、诽谤、侮辱、极端主义、欺诈、垃圾信息、恶意代码、病毒、钓鱼链接、虚假广告或其他禁止的内容。</w:t>
      </w:r>
    </w:p>
    <w:p>
      <w:pPr>
        <w:widowControl/>
        <w:spacing w:after="160" w:line="259" w:lineRule="auto"/>
      </w:pPr>
      <w:r>
        <w:t>6.4. 用户不得使用自动脚本、机器人、爬虫、模拟器、规避限制的工具、大规模数据收集工具、密码暴力破解、逆向工程、未经授权访问 API 或其他干扰网站正常运行的技术。</w:t>
      </w:r>
    </w:p>
    <w:p>
      <w:pPr>
        <w:widowControl/>
        <w:spacing w:after="160" w:line="259" w:lineRule="auto"/>
      </w:pPr>
      <w:r>
        <w:t>6.5. 用户应尊重知识产权；除本协议或法律明确允许外，不得复制、改编、再现、传播、发布、广播、出售、许可或以其他方式使用网站内容。</w:t>
      </w:r>
    </w:p>
    <w:p>
      <w:pPr>
        <w:widowControl/>
        <w:spacing w:after="160" w:line="259" w:lineRule="auto"/>
      </w:pPr>
      <w:r>
        <w:t>6.6. 在使用招聘、服务、工程案例、商店等栏目时，用户须仔细核查所有重要条件：说明、价格、期限、可用性、参数、退货条件、付款方式、特别限制，以及卖方、服务提供者或雇主的信息。</w:t>
      </w:r>
    </w:p>
    <w:p>
      <w:pPr>
        <w:pStyle w:val="Heading1"/>
        <w:keepNext/>
        <w:spacing w:before="240" w:after="160"/>
      </w:pPr>
      <w:r>
        <w:rPr>
          <w:b/>
        </w:rPr>
        <w:t>7. 运营者的权利</w:t>
      </w:r>
    </w:p>
    <w:p>
      <w:pPr>
        <w:widowControl/>
        <w:spacing w:after="160" w:line="259" w:lineRule="auto"/>
      </w:pPr>
      <w:r>
        <w:t>7.1. 运营者有权自行决定网站架构、内容、设计、运行逻辑、栏目与功能清单、访问权限、使用场景及各项服务的提供方式。</w:t>
      </w:r>
    </w:p>
    <w:p>
      <w:pPr>
        <w:widowControl/>
        <w:spacing w:after="160" w:line="259" w:lineRule="auto"/>
      </w:pPr>
      <w:r>
        <w:t>7.2. 为遵守法律、保护第三方权利、维持服务质量、纠正错误或防止滥用，运营者有权按其判断审核、编辑、移动、隐藏、限制、暂停或删除任何内容、资料、职位、商品详情页、咨询、申请及其他数据。</w:t>
      </w:r>
    </w:p>
    <w:p>
      <w:pPr>
        <w:widowControl/>
        <w:spacing w:after="160" w:line="259" w:lineRule="auto"/>
      </w:pPr>
      <w:r>
        <w:t>7.3. 运营者可对消息、申请、职位申请、支持请求、文件、评论、订单及注册设置数量限制，并采用反垃圾信息、反欺诈、验证码、技术诱捕、访问频率限制以及对用户操作的人工或自动审核机制。</w:t>
      </w:r>
    </w:p>
    <w:p>
      <w:pPr>
        <w:widowControl/>
        <w:spacing w:after="160" w:line="259" w:lineRule="auto"/>
      </w:pPr>
      <w:r>
        <w:t>7.4. 运营者可向用户发送与注册、安全、操作确认、个人账户、订单、付款、配送、招聘、咨询、文件变更以及用户在网站上的其他操作相关的服务通知。法律要求取得用户同意的情况下，仅在取得同意后发送广告及其他非必要信息。</w:t>
      </w:r>
    </w:p>
    <w:p>
      <w:pPr>
        <w:widowControl/>
        <w:spacing w:after="160" w:line="259" w:lineRule="auto"/>
      </w:pPr>
      <w:r>
        <w:t>7.5. 运营者可委托第三方提供托管、信息推送、数据分析、技术支持、配送、收单支付、人事招聘、客户服务及网站运营和履约所需的其他功能。</w:t>
      </w:r>
    </w:p>
    <w:p>
      <w:pPr>
        <w:pStyle w:val="Heading1"/>
        <w:keepNext/>
        <w:spacing w:before="240" w:after="160"/>
      </w:pPr>
      <w:r>
        <w:rPr>
          <w:b/>
        </w:rPr>
        <w:t>8. 信息资料、文章、工程案例与招聘</w:t>
      </w:r>
    </w:p>
    <w:p>
      <w:pPr>
        <w:widowControl/>
        <w:spacing w:after="160" w:line="259" w:lineRule="auto"/>
      </w:pPr>
      <w:r>
        <w:t>8.1. 除非具体资料另有明确说明，网站上以文章、评论、工程案例、项目说明、“施工前／后”照片、分析、评论、参考资料及其他出版物形式发布的内容仅供一般参考。</w:t>
      </w:r>
    </w:p>
    <w:p>
      <w:pPr>
        <w:widowControl/>
        <w:spacing w:after="160" w:line="259" w:lineRule="auto"/>
      </w:pPr>
      <w:r>
        <w:t>8.2. 运营者可自行决定编辑、更新、归档、隐藏或删除文章、工程案例、招聘及其他资料。网站发布材料不代表运营者有义务在任何最低期限内持续更新该材料。</w:t>
      </w:r>
    </w:p>
    <w:p>
      <w:pPr>
        <w:widowControl/>
        <w:spacing w:after="160" w:line="259" w:lineRule="auto"/>
      </w:pPr>
      <w:r>
        <w:t>8.3. 招聘栏目可展示职位、专业方向、职级、就业形式、任职要求、城市、国家、归档状态及其他信息。发布招聘信息不意味着雇主有义务与每位应聘用户签订劳动合同或民事合同。</w:t>
      </w:r>
    </w:p>
    <w:p>
      <w:pPr>
        <w:widowControl/>
        <w:spacing w:after="160" w:line="259" w:lineRule="auto"/>
      </w:pPr>
      <w:r>
        <w:t>8.4. 用户发送职位申请、简历、求职信、作品集链接、文件或其他资料，即确认其有权提供上述材料、对其合法性负责，并理解运营者、雇主、人事服务承包商或其他获授权人员可为招聘目的审阅材料。</w:t>
      </w:r>
    </w:p>
    <w:p>
      <w:pPr>
        <w:widowControl/>
        <w:spacing w:after="160" w:line="259" w:lineRule="auto"/>
      </w:pPr>
      <w:r>
        <w:t>8.5. 评价、工程成果和图片资料可展示过往经验，但不保证未来取得相同结果。任何工期、指标、效果与预测均应结合具体情况进行判断。</w:t>
      </w:r>
    </w:p>
    <w:p>
      <w:pPr>
        <w:pStyle w:val="Heading1"/>
        <w:keepNext/>
        <w:spacing w:before="240" w:after="160"/>
      </w:pPr>
      <w:r>
        <w:rPr>
          <w:b/>
        </w:rPr>
        <w:t>9. 商店、商品目录与订单</w:t>
      </w:r>
    </w:p>
    <w:p>
      <w:pPr>
        <w:widowControl/>
        <w:spacing w:after="160" w:line="259" w:lineRule="auto"/>
      </w:pPr>
      <w:r>
        <w:t>9.1. 网站发布商品信息本身不保证实际库存、能够立即发货，或所列条件持续有效至用户下单时。下单后的双方关系由《公开要约》、下单时向用户提供的信息及适用的俄罗斯联邦法律确定。</w:t>
      </w:r>
    </w:p>
    <w:p>
      <w:pPr>
        <w:widowControl/>
        <w:spacing w:after="160" w:line="259" w:lineRule="auto"/>
      </w:pPr>
      <w:r>
        <w:t>9.2. 下单前，用户须了解商品描述、参数、价格、付款、配送、退货、保修条款、报价有效期、销售地域限制以及卖方信息。</w:t>
      </w:r>
    </w:p>
    <w:p>
      <w:pPr>
        <w:widowControl/>
        <w:spacing w:after="160" w:line="259" w:lineRule="auto"/>
      </w:pPr>
      <w:r>
        <w:t>9.3. 如商品详情页、订单流程、订单确认或网站其他栏目列明第三方卖方，商品买卖合同直接由用户与该卖方订立。除俄罗斯联邦法律、《公开要约》或具体订单条款另有明确规定外，原则上由卖方负责商品及其与描述的一致性、配件齐全、质量、安全、保修、交付、退货和其他卖方义务。运营者可按照《公开要约》和实际结算模式，提供订单信息与技术支持，组织用户和卖方之间的沟通，并接收和处理付款、咨询及退货事项。</w:t>
      </w:r>
    </w:p>
    <w:p>
      <w:pPr>
        <w:widowControl/>
        <w:spacing w:after="160" w:line="259" w:lineRule="auto"/>
      </w:pPr>
      <w:r>
        <w:t>9.4. 如特定商品详情页、订单流程或特别要约明确指定运营者为卖方，该商品由运营者以自身名义销售。此时，双方关系受网站公布的该商品销售条件、具体订单条件、收银及其他结算凭证，以及俄罗斯联邦法律约束。</w:t>
      </w:r>
    </w:p>
    <w:p>
      <w:pPr>
        <w:widowControl/>
        <w:spacing w:after="160" w:line="259" w:lineRule="auto"/>
      </w:pPr>
      <w:r>
        <w:t>9.5. 在遵守法律强制性要求的前提下，运营者和／或卖方可核实订单内容、确认库存、调整履行方式、提出替代方案、分批交付；若无库存、技术错误、存在滥用迹象、无法配送或有其他正当理由，可拒绝履行订单。</w:t>
      </w:r>
    </w:p>
    <w:p>
      <w:pPr>
        <w:widowControl/>
        <w:spacing w:after="160" w:line="259" w:lineRule="auto"/>
      </w:pPr>
      <w:r>
        <w:t>9.6. 商品和服务可通过网站内置或外部支付服务、收单支付、银行转账、开具账单、支付链接、货到付款或其他可用方式付款。对于运营者控制范围之外的第三方支付系统故障、延迟及错误，运营者不承担责任。</w:t>
      </w:r>
    </w:p>
    <w:p>
      <w:pPr>
        <w:widowControl/>
        <w:spacing w:after="160" w:line="259" w:lineRule="auto"/>
      </w:pPr>
      <w:r>
        <w:t>9.7. 用户使用购物车、下单及付款时，应在确认操作前核查所有输入信息。确认订单即表明其确认所填资料、配送地址、所选参数、联系方式及订单内容正确无误。</w:t>
      </w:r>
    </w:p>
    <w:p>
      <w:pPr>
        <w:widowControl/>
        <w:spacing w:after="160" w:line="259" w:lineRule="auto"/>
      </w:pPr>
      <w:r>
        <w:t>9.8. 除非已确认的订单、单独合同、账单或其他具有约束力的文件明确规定，否则配送、自提和履行订单的时间仅为预计时间。</w:t>
      </w:r>
    </w:p>
    <w:p>
      <w:pPr>
        <w:widowControl/>
        <w:spacing w:after="160" w:line="259" w:lineRule="auto"/>
      </w:pPr>
      <w:r>
        <w:t>9.9. 商品退货、取消订单、换货、退款、保修以及其他远程零售相关事项，按适用法律及网站公布或下单时提供给用户的特别销售条件办理。</w:t>
      </w:r>
    </w:p>
    <w:p>
      <w:pPr>
        <w:pStyle w:val="Heading1"/>
        <w:keepNext/>
        <w:spacing w:before="240" w:after="160"/>
      </w:pPr>
      <w:r>
        <w:rPr>
          <w:b/>
        </w:rPr>
        <w:t>10. 服务、工程与旅游栏目</w:t>
      </w:r>
    </w:p>
    <w:p>
      <w:pPr>
        <w:widowControl/>
        <w:spacing w:after="160" w:line="259" w:lineRule="auto"/>
      </w:pPr>
      <w:r>
        <w:t>10.1. 网站可发布运营者在建筑、IT、旅游及其他业务领域提供的服务和工程信息。</w:t>
      </w:r>
    </w:p>
    <w:p>
      <w:pPr>
        <w:widowControl/>
        <w:spacing w:after="160" w:line="259" w:lineRule="auto"/>
      </w:pPr>
      <w:r>
        <w:t>10.2. 网站上有关工程和服务的说明、案例、参考价格、期限、阶段与成果仅供一般参考；除非单独要约、合同或其他有约束力的文件明确另行规定，否则不构成履约全部条件的详尽说明。</w:t>
      </w:r>
    </w:p>
    <w:p>
      <w:pPr>
        <w:widowControl/>
        <w:spacing w:after="160" w:line="259" w:lineRule="auto"/>
      </w:pPr>
      <w:r>
        <w:t>10.3. 用户通过反馈表单、咨询申请、项目讨论或其他类似方式提交请求，本身不意味着自动成立合同。</w:t>
      </w:r>
    </w:p>
    <w:p>
      <w:pPr>
        <w:widowControl/>
        <w:spacing w:after="160" w:line="259" w:lineRule="auto"/>
      </w:pPr>
      <w:r>
        <w:t>10.4. 对于部分业务，运营者可采用专门程序，商定工程范围、费用、期限、履行阶段、付款方式、验收、文件交付及其他条件。</w:t>
      </w:r>
    </w:p>
    <w:p>
      <w:pPr>
        <w:widowControl/>
        <w:spacing w:after="160" w:line="259" w:lineRule="auto"/>
      </w:pPr>
      <w:r>
        <w:t>10.5. 如网站旅游栏目包含通往第三方网站、服务或资源的链接、跳转按钮或其他访问方式，后续使用应遵循该第三方在相关网站或服务上公布的文件与条件。</w:t>
      </w:r>
    </w:p>
    <w:p>
      <w:pPr>
        <w:widowControl/>
        <w:spacing w:after="160" w:line="259" w:lineRule="auto"/>
      </w:pPr>
      <w:r>
        <w:t>10.6. 在订立单独合同、确认订单或预订之前，运营者可要求用户补充信息、文件、银行或企业资料、联系方式、身份证明、权限证明、项目及施工地点信息，以及准备报价和评估履约可行性所必需的其他数据。</w:t>
      </w:r>
    </w:p>
    <w:p>
      <w:pPr>
        <w:pStyle w:val="Heading1"/>
        <w:keepNext/>
        <w:spacing w:before="240" w:after="160"/>
      </w:pPr>
      <w:r>
        <w:rPr>
          <w:b/>
        </w:rPr>
        <w:t>11. 技术支持与反馈</w:t>
      </w:r>
    </w:p>
    <w:p>
      <w:pPr>
        <w:widowControl/>
        <w:spacing w:after="160" w:line="259" w:lineRule="auto"/>
      </w:pPr>
      <w:r>
        <w:t>11.1. 用户可通过网站明确列出的反馈表单、电子邮箱、聊天、电话、支持界面及其他渠道联系运营者。</w:t>
      </w:r>
    </w:p>
    <w:p>
      <w:pPr>
        <w:widowControl/>
        <w:spacing w:after="160" w:line="259" w:lineRule="auto"/>
      </w:pPr>
      <w:r>
        <w:t>11.2. 提交咨询时，用户须提供真实的联系方式，且不得包含侮辱、威胁、垃圾信息、恶意附件或恶意要求。</w:t>
      </w:r>
    </w:p>
    <w:p>
      <w:pPr>
        <w:widowControl/>
        <w:spacing w:after="160" w:line="259" w:lineRule="auto"/>
      </w:pPr>
      <w:r>
        <w:t>11.3. 运营者可采取法律允许的技术手段保护反馈表单，包括隐藏字段、定时陷阱、请求频率限制、垃圾信息过滤、记录 IP 地址、user-agent、时间戳、发送历史，以及防止自动化和恶意发送消息的其他措施。</w:t>
      </w:r>
    </w:p>
    <w:p>
      <w:pPr>
        <w:widowControl/>
        <w:spacing w:after="160" w:line="259" w:lineRule="auto"/>
      </w:pPr>
      <w:r>
        <w:t>11.4. 技术支持将在合理期限内回复，并考虑工作负荷、联系渠道、问题复杂程度、周末与节假日，以及是否需要专业人员、卖方、承包商、雇主或其他第三方参与。</w:t>
      </w:r>
    </w:p>
    <w:p>
      <w:pPr>
        <w:widowControl/>
        <w:spacing w:after="160" w:line="259" w:lineRule="auto"/>
      </w:pPr>
      <w:r>
        <w:t>11.5. 提交咨询不使运营者有义务订立合同、给予折扣、提供法律或合同未规定的服务，或接受用户单方面提出的任何条件。</w:t>
      </w:r>
    </w:p>
    <w:p>
      <w:pPr>
        <w:pStyle w:val="Heading1"/>
        <w:keepNext/>
        <w:spacing w:before="240" w:after="160"/>
      </w:pPr>
      <w:r>
        <w:rPr>
          <w:b/>
        </w:rPr>
        <w:t>12. 用户内容、文件与资料</w:t>
      </w:r>
    </w:p>
    <w:p>
      <w:pPr>
        <w:widowControl/>
        <w:spacing w:after="160" w:line="259" w:lineRule="auto"/>
      </w:pPr>
      <w:r>
        <w:t>12.1. 用户通过网站提交简历、咨询、消息、文件、评论、评价、图片、链接、银行或企业资料及其他材料，即授予运营者在处理咨询、审查职位申请、履行申请、与用户沟通、审核内容、保护自身权利、遵守法律及提供相应服务所需范围内使用该材料的权利。</w:t>
      </w:r>
    </w:p>
    <w:p>
      <w:pPr>
        <w:widowControl/>
        <w:spacing w:after="160" w:line="259" w:lineRule="auto"/>
      </w:pPr>
      <w:r>
        <w:t>12.2. 用户保留对自身用户内容的权利，同时保证已取得通过网站向运营者提交该内容所需的一切权利、同意和许可。</w:t>
      </w:r>
    </w:p>
    <w:p>
      <w:pPr>
        <w:widowControl/>
        <w:spacing w:after="160" w:line="259" w:lineRule="auto"/>
      </w:pPr>
      <w:r>
        <w:t>12.3. 用户向运营者授予一项在全球范围内有效的普通（非独占）、无偿许可，允许其在网站及相关服务运行所必需的范围内存储、复制、技术处理、转换格式、展示、传输给获授权人员并以其他方式使用用户内容。</w:t>
      </w:r>
    </w:p>
    <w:p>
      <w:pPr>
        <w:widowControl/>
        <w:spacing w:after="160" w:line="259" w:lineRule="auto"/>
      </w:pPr>
      <w:r>
        <w:t>12.4. 运营者无义务预先审核每条消息、评价、文件或其他用户内容，但可主动审核。如认为内容违法、不适当、有害、不真实、侵犯第三方权利或违背网站宗旨，运营者可不经事先通知予以拒绝、隐藏或删除。</w:t>
      </w:r>
    </w:p>
    <w:p>
      <w:pPr>
        <w:widowControl/>
        <w:spacing w:after="160" w:line="259" w:lineRule="auto"/>
      </w:pPr>
      <w:r>
        <w:t>12.5. 如果网站提供评价、评论、评分、聊天、论坛、发布表单或其他公开发布内容的工具，用户承诺诚实守信地使用且不违反俄罗斯联邦法律。运营者可通过网站公布或在本协议新版本中增加相应条款，为此类功能制定附加使用及审核规则。</w:t>
      </w:r>
    </w:p>
    <w:p>
      <w:pPr>
        <w:pStyle w:val="Heading1"/>
        <w:keepNext/>
        <w:spacing w:before="240" w:after="160"/>
      </w:pPr>
      <w:r>
        <w:rPr>
          <w:b/>
        </w:rPr>
        <w:t>13. 知识产权</w:t>
      </w:r>
    </w:p>
    <w:p>
      <w:pPr>
        <w:widowControl/>
        <w:spacing w:after="160" w:line="259" w:lineRule="auto"/>
      </w:pPr>
      <w:r>
        <w:t>13.1. 网站、源代码、数据库结构、内容、文字、图片、设计、视觉元素、标志、商标、材料选择与编排及网站公布的其他知识产权成果的全部专有权，依法属于运营者和／或其他权利人。</w:t>
      </w:r>
    </w:p>
    <w:p>
      <w:pPr>
        <w:widowControl/>
        <w:spacing w:after="160" w:line="259" w:lineRule="auto"/>
      </w:pPr>
      <w:r>
        <w:t>13.2. 用户获得一项有限、普通（非独占）、不可转让、可撤销的网站使用权，仅可用于不违反本协议和法律的个人、信息获取、消费、求职、商业或企业内部用途。</w:t>
      </w:r>
    </w:p>
    <w:p>
      <w:pPr>
        <w:widowControl/>
        <w:spacing w:after="160" w:line="259" w:lineRule="auto"/>
      </w:pPr>
      <w:r>
        <w:t>13.3. 除法律明确允许外，超出网站正常功能范围使用网站材料须事先取得运营者或其他权利人的书面许可。</w:t>
      </w:r>
    </w:p>
    <w:p>
      <w:pPr>
        <w:widowControl/>
        <w:spacing w:after="160" w:line="259" w:lineRule="auto"/>
      </w:pPr>
      <w:r>
        <w:t>13.4. 禁止删除版权、商标或法律保护提示，冒充网站内容的权利人，或利用网站内容误导第三方。</w:t>
      </w:r>
    </w:p>
    <w:p>
      <w:pPr>
        <w:widowControl/>
        <w:spacing w:after="160" w:line="259" w:lineRule="auto"/>
      </w:pPr>
      <w:r>
        <w:t>13.5. 用户在网站发布评价、职位申请、消息、文件、图片等材料，不会因此获得运营者网站元素的任何专有权。</w:t>
      </w:r>
    </w:p>
    <w:p>
      <w:pPr>
        <w:pStyle w:val="Heading1"/>
        <w:keepNext/>
        <w:spacing w:before="240" w:after="160"/>
      </w:pPr>
      <w:r>
        <w:rPr>
          <w:b/>
        </w:rPr>
        <w:t>14. 个人数据、Cookie 与技术数据</w:t>
      </w:r>
    </w:p>
    <w:p>
      <w:pPr>
        <w:widowControl/>
        <w:spacing w:after="160" w:line="259" w:lineRule="auto"/>
      </w:pPr>
      <w:r>
        <w:t>14.1. 个人数据处理依照网站公布的《个人数据处理政策》进行。用户理解并同意，网站上的某些操作客观上需要处理其数据，以保障网站运行、遵守法律、订立及履行合同、确保安全并与用户沟通。</w:t>
      </w:r>
    </w:p>
    <w:p>
      <w:pPr>
        <w:widowControl/>
        <w:spacing w:after="160" w:line="259" w:lineRule="auto"/>
      </w:pPr>
      <w:r>
        <w:t>14.2. 视所使用的功能而定，运营者可处理用户直接提供的信息，包括注册、下单、咨询、申请职位或使用其他网站服务时提交的数据，以及使用网站过程中产生的技术数据。个人数据的种类、目的、法律依据、处理方式及期限由网站公布的《个人数据处理政策》确定。</w:t>
      </w:r>
    </w:p>
    <w:p>
      <w:pPr>
        <w:widowControl/>
        <w:spacing w:after="160" w:line="259" w:lineRule="auto"/>
      </w:pPr>
      <w:r>
        <w:t>14.3. 使用网站时可能自动生成技术数据，包括 IP 地址、Cookie、会话标识符、访问时间、所浏览页面和栏目、用户操作、请求参数以及网站运行、安全保障、错误排查、防止滥用和运行分析所需的其他技术信息。</w:t>
      </w:r>
    </w:p>
    <w:p>
      <w:pPr>
        <w:widowControl/>
        <w:spacing w:after="160" w:line="259" w:lineRule="auto"/>
      </w:pPr>
      <w:r>
        <w:t>14.4. 在法律允许范围内，运营者可使用 Cookie、localStorage、像素标签、技术标识及类似技术，用于身份验证、保存设置、安全保障、分析、统计、改善界面、衡量转化率和个性化用户体验。</w:t>
      </w:r>
    </w:p>
    <w:p>
      <w:pPr>
        <w:widowControl/>
        <w:spacing w:after="160" w:line="259" w:lineRule="auto"/>
      </w:pPr>
      <w:r>
        <w:t>14.5. 如用户限制 Cookie、localStorage、JavaScript、外部脚本、图片、网络请求或其他技术元素的使用，网站的某些功能可能无法正常工作或不可使用。</w:t>
      </w:r>
    </w:p>
    <w:p>
      <w:pPr>
        <w:widowControl/>
        <w:spacing w:after="160" w:line="259" w:lineRule="auto"/>
      </w:pPr>
      <w:r>
        <w:t>14.6. 运营者可记录用户接受本协议及其他具有法律意义文件的事实，记录文件版本、日期、时间、IP 地址、user-agent 及证明用户有效接受条款所需的其他技术数据。</w:t>
      </w:r>
    </w:p>
    <w:p>
      <w:pPr>
        <w:pStyle w:val="Heading1"/>
        <w:keepNext/>
        <w:spacing w:before="240" w:after="160"/>
      </w:pPr>
      <w:r>
        <w:rPr>
          <w:b/>
        </w:rPr>
        <w:t>15. 限制与禁止行为</w:t>
      </w:r>
    </w:p>
    <w:p>
      <w:pPr>
        <w:widowControl/>
        <w:spacing w:after="160" w:line="259" w:lineRule="auto"/>
      </w:pPr>
      <w:r>
        <w:t>15.1. 禁止用户破坏网站安全、对基础设施施加过度负载、提交明知虚假的申请、批量发送咨询、人为操纵统计数据、伪造订单或干扰注册、支持、身份验证、招聘、目录、分析、配送、付款及网站其他机制的正常运行。</w:t>
      </w:r>
    </w:p>
    <w:p>
      <w:pPr>
        <w:widowControl/>
        <w:spacing w:after="160" w:line="259" w:lineRule="auto"/>
      </w:pPr>
      <w:r>
        <w:t>15.2. 禁止用户尝试访问其角色或权限级别不允许访问的账户、数据、界面、管理后台、令牌或受限栏目。</w:t>
      </w:r>
    </w:p>
    <w:p>
      <w:pPr>
        <w:widowControl/>
        <w:spacing w:after="160" w:line="259" w:lineRule="auto"/>
      </w:pPr>
      <w:r>
        <w:t>15.3. 用户不得通过网站从事违反消费者权益、广告、竞争保护、信息、个人数据、劳动关系、知识产权或其他强制性法规的活动。</w:t>
      </w:r>
    </w:p>
    <w:p>
      <w:pPr>
        <w:widowControl/>
        <w:spacing w:after="160" w:line="259" w:lineRule="auto"/>
      </w:pPr>
      <w:r>
        <w:t>15.4. 用户不得利用网站发送垃圾信息、收集他人的个人数据、发布违法商品、工程或服务要约，或实施可能给运营者造成声誉、财产、技术或法律损害的行为。</w:t>
      </w:r>
    </w:p>
    <w:p>
      <w:pPr>
        <w:widowControl/>
        <w:spacing w:after="160" w:line="259" w:lineRule="auto"/>
      </w:pPr>
      <w:r>
        <w:t>15.5. 一旦发现违规行为，运营者可不经事先通知限制访问网站或其部分功能、取消订单、拒绝咨询、删除内容、封禁账户、向主管机关提供资料，并采取其他保护自身权利的措施。</w:t>
      </w:r>
    </w:p>
    <w:p>
      <w:pPr>
        <w:pStyle w:val="Heading1"/>
        <w:keepNext/>
        <w:spacing w:before="240" w:after="160"/>
      </w:pPr>
      <w:r>
        <w:rPr>
          <w:b/>
        </w:rPr>
        <w:t>16. 外部服务、链接与集成</w:t>
      </w:r>
    </w:p>
    <w:p>
      <w:pPr>
        <w:widowControl/>
        <w:spacing w:after="160" w:line="259" w:lineRule="auto"/>
      </w:pPr>
      <w:r>
        <w:t>16.1. 网站可使用或将来接入第三方服务与集成，包括但不限于支付方案、分析服务、地图、邮件服务、聊天、身份验证系统、CRM、ERP、人力资源平台、配送服务、云存储及广告工具。</w:t>
      </w:r>
    </w:p>
    <w:p>
      <w:pPr>
        <w:widowControl/>
        <w:spacing w:after="160" w:line="259" w:lineRule="auto"/>
      </w:pPr>
      <w:r>
        <w:t>16.2. 用户访问外部链接、使用第三方服务、通过外部支付界面付款、将文件上传至外部服务、打开地图、与组件、目录、联系按钮或其他外部方案互动时，相应关系还可能受有关第三方规则的约束。</w:t>
      </w:r>
    </w:p>
    <w:p>
      <w:pPr>
        <w:widowControl/>
        <w:spacing w:after="160" w:line="259" w:lineRule="auto"/>
      </w:pPr>
      <w:r>
        <w:t>16.3. 运营者无法对第三方网站与服务的内容实施持续、完全的控制；除法律明确规定的范围外，运营者不对其信息更新程度、安全性、可用性、数据处理政策及使用后果承担责任。</w:t>
      </w:r>
    </w:p>
    <w:p>
      <w:pPr>
        <w:widowControl/>
        <w:spacing w:after="160" w:line="259" w:lineRule="auto"/>
      </w:pPr>
      <w:r>
        <w:t>16.4. 除非网站另有明确说明，发布外部链接不表示运营者认可相关资源的内容、商品、服务、招聘、政策或做法。</w:t>
      </w:r>
    </w:p>
    <w:p>
      <w:pPr>
        <w:pStyle w:val="Heading1"/>
        <w:keepNext/>
        <w:spacing w:before="240" w:after="160"/>
      </w:pPr>
      <w:r>
        <w:rPr>
          <w:b/>
        </w:rPr>
        <w:t>17. 网站可用性与免责声明</w:t>
      </w:r>
    </w:p>
    <w:p>
      <w:pPr>
        <w:widowControl/>
        <w:spacing w:after="160" w:line="259" w:lineRule="auto"/>
      </w:pPr>
      <w:r>
        <w:t>17.1. 除俄罗斯联邦法律或单独合同另有明确规定外，网站及其功能按用户使用时实际可获得的状态和范围提供。</w:t>
      </w:r>
    </w:p>
    <w:p>
      <w:pPr>
        <w:widowControl/>
        <w:spacing w:after="160" w:line="259" w:lineRule="auto"/>
      </w:pPr>
      <w:r>
        <w:t>17.2. 运营者采取合理措施维护网站运行，但不保证网站不间断、持续、绝对安全、完全无误、没有病毒，也不保证与所有设备、浏览器、操作系统及第三方服务兼容。</w:t>
      </w:r>
    </w:p>
    <w:p>
      <w:pPr>
        <w:widowControl/>
        <w:spacing w:after="160" w:line="259" w:lineRule="auto"/>
      </w:pPr>
      <w:r>
        <w:t>17.3. 暂时中断、技术维护、更新、错误、网络服务商限制、托管服务商行为、停电、DDoS 攻击、封锁、不可抗力及其他超出运营者合理控制范围的情况，均不视为违反本协议。</w:t>
      </w:r>
    </w:p>
    <w:p>
      <w:pPr>
        <w:widowControl/>
        <w:spacing w:after="160" w:line="259" w:lineRule="auto"/>
      </w:pPr>
      <w:r>
        <w:t>17.4. 运营者不保证用户使用网站、文章、工程案例、招聘、目录、数据分析、建议或服务后能够取得特定商业、人力资源、旅游、投资、建筑、技术或其他结果。</w:t>
      </w:r>
    </w:p>
    <w:p>
      <w:pPr>
        <w:pStyle w:val="Heading1"/>
        <w:keepNext/>
        <w:spacing w:before="240" w:after="160"/>
      </w:pPr>
      <w:r>
        <w:rPr>
          <w:b/>
        </w:rPr>
        <w:t>18. 责任限制</w:t>
      </w:r>
    </w:p>
    <w:p>
      <w:pPr>
        <w:widowControl/>
        <w:spacing w:after="160" w:line="259" w:lineRule="auto"/>
      </w:pPr>
      <w:r>
        <w:t>18.1. 运营者仅就俄罗斯联邦法律和／或与用户签订的单独合同明确规定的义务范围承担责任。</w:t>
      </w:r>
    </w:p>
    <w:p>
      <w:pPr>
        <w:widowControl/>
        <w:spacing w:after="160" w:line="259" w:lineRule="auto"/>
      </w:pPr>
      <w:r>
        <w:t>18.2. 在俄罗斯联邦法律允许的最大范围内，除法律另有明确规定外，运营者不对因使用或无法使用网站造成的间接损失、预期利益损失、数据丢失、商誉损失、停工、订单、客户或咨询机会丧失及其他不利后果承担责任。</w:t>
      </w:r>
    </w:p>
    <w:p>
      <w:pPr>
        <w:widowControl/>
        <w:spacing w:after="160" w:line="259" w:lineRule="auto"/>
      </w:pPr>
      <w:r>
        <w:t>18.3. 除法律或单独合同另有明确规定外，运营者不对银行、支付系统、配送公司、邮件服务、雇主、卖方、承包商、运输公司、招聘平台、通信服务商、外部集成开发者和其他第三方的行为承担责任。</w:t>
      </w:r>
    </w:p>
    <w:p>
      <w:pPr>
        <w:widowControl/>
        <w:spacing w:after="160" w:line="259" w:lineRule="auto"/>
      </w:pPr>
      <w:r>
        <w:t>18.4. 用户自行负责其在注册、下单、反馈咨询、技术支持、提交简历、申请、文件、银行或企业资料、配送地址及其他通过网站提交的数据中的信息真实、准确，以及根据网站信息作出决定所产生的后果。</w:t>
      </w:r>
    </w:p>
    <w:p>
      <w:pPr>
        <w:widowControl/>
        <w:spacing w:after="160" w:line="259" w:lineRule="auto"/>
      </w:pPr>
      <w:r>
        <w:t>18.5. 本协议的任何规定均不限制消费者权利，也不排除法律强制性规定不得限制或排除的责任。</w:t>
      </w:r>
    </w:p>
    <w:p>
      <w:pPr>
        <w:pStyle w:val="Heading1"/>
        <w:keepNext/>
        <w:spacing w:before="240" w:after="160"/>
      </w:pPr>
      <w:r>
        <w:rPr>
          <w:b/>
        </w:rPr>
        <w:t>19. 不可抗力</w:t>
      </w:r>
    </w:p>
    <w:p>
      <w:pPr>
        <w:widowControl/>
        <w:spacing w:after="160" w:line="259" w:lineRule="auto"/>
      </w:pPr>
      <w:r>
        <w:t>19.1. 如一方因无法合理预见或采取合理措施预防的不可抗力而全部或部分未能履行本协议义务，该方可免除相应违约责任。</w:t>
      </w:r>
    </w:p>
    <w:p>
      <w:pPr>
        <w:widowControl/>
        <w:spacing w:after="160" w:line="259" w:lineRule="auto"/>
      </w:pPr>
      <w:r>
        <w:t>19.2. 不可抗力包括但不限于自然灾害、火灾、洪水、地震、流行病、战争、恐怖袭击、大规模骚乱、制裁、政府机关行为、通信网络事故、封锁、重大基础设施故障、网络与托管服务商行为、停电、黑客攻击及其他紧急事件。</w:t>
      </w:r>
    </w:p>
    <w:p>
      <w:pPr>
        <w:widowControl/>
        <w:spacing w:after="160" w:line="259" w:lineRule="auto"/>
      </w:pPr>
      <w:r>
        <w:t>19.3. 不可抗力持续期间，履约期限相应顺延，但义务性质或法律强制性要求另有规定的除外。</w:t>
      </w:r>
    </w:p>
    <w:p>
      <w:pPr>
        <w:pStyle w:val="Heading1"/>
        <w:keepNext/>
        <w:spacing w:before="240" w:after="160"/>
      </w:pPr>
      <w:r>
        <w:rPr>
          <w:b/>
        </w:rPr>
        <w:t>20. 协议的变更</w:t>
      </w:r>
    </w:p>
    <w:p>
      <w:pPr>
        <w:widowControl/>
        <w:spacing w:after="160" w:line="259" w:lineRule="auto"/>
      </w:pPr>
      <w:r>
        <w:t>20.1. 除法律明确要求另行通知外，运营者有权随时修改、补充、更新或重新制定本协议，而无须事先单独通知用户。</w:t>
      </w:r>
    </w:p>
    <w:p>
      <w:pPr>
        <w:widowControl/>
        <w:spacing w:after="160" w:line="259" w:lineRule="auto"/>
      </w:pPr>
      <w:r>
        <w:t>20.2. 除新版本另行注明生效时间外，本协议新版本自网站发布之时起生效。</w:t>
      </w:r>
    </w:p>
    <w:p>
      <w:pPr>
        <w:widowControl/>
        <w:spacing w:after="160" w:line="259" w:lineRule="auto"/>
      </w:pPr>
      <w:r>
        <w:t>20.3. 用户在新版本发布后继续使用网站，即视为接受新版本；如不同意变更，应停止使用网站。</w:t>
      </w:r>
    </w:p>
    <w:p>
      <w:pPr>
        <w:widowControl/>
        <w:spacing w:after="160" w:line="259" w:lineRule="auto"/>
      </w:pPr>
      <w:r>
        <w:t>20.4. 对已注册用户，运营者可额外记录所接受文件的版本；必要时，可要求用户重新确认接受新版本后才可使用部分网站功能。</w:t>
      </w:r>
    </w:p>
    <w:p>
      <w:pPr>
        <w:pStyle w:val="Heading1"/>
        <w:keepNext/>
        <w:spacing w:before="240" w:after="160"/>
      </w:pPr>
      <w:r>
        <w:rPr>
          <w:b/>
        </w:rPr>
        <w:t>21. 停止使用网站与访问封禁</w:t>
      </w:r>
    </w:p>
    <w:p>
      <w:pPr>
        <w:widowControl/>
        <w:spacing w:after="160" w:line="259" w:lineRule="auto"/>
      </w:pPr>
      <w:r>
        <w:t>21.1. 用户有权随时停止使用网站。</w:t>
      </w:r>
    </w:p>
    <w:p>
      <w:pPr>
        <w:widowControl/>
        <w:spacing w:after="160" w:line="259" w:lineRule="auto"/>
      </w:pPr>
      <w:r>
        <w:t>21.2. 用户如需删除账户、停止使用个人账户、撤回接收非必要消息的同意或行使其他权利，可通过网站及／或《个人数据处理政策》所列联系方式联系运营者；但须遵守法律规定及强制性文件保存义务带来的限制。</w:t>
      </w:r>
    </w:p>
    <w:p>
      <w:pPr>
        <w:widowControl/>
        <w:spacing w:after="160" w:line="259" w:lineRule="auto"/>
      </w:pPr>
      <w:r>
        <w:t>21.3. 如果用户违反本协议、俄罗斯联邦法律或第三方权利，造成安全威胁、发送垃圾信息、使用虚假资料、滥用服务，或有其他保护运营者、其他用户及第三方合法利益所必需的情形，运营者可全部或部分终止或限制其网站访问权限。</w:t>
      </w:r>
    </w:p>
    <w:p>
      <w:pPr>
        <w:widowControl/>
        <w:spacing w:after="160" w:line="259" w:lineRule="auto"/>
      </w:pPr>
      <w:r>
        <w:t>21.4. 终止网站访问或删除账户，并不自动终止已签订的合同、付款义务、保密义务、知识产权保护义务，以及按其性质在停止使用网站后仍继续有效的其他义务。</w:t>
      </w:r>
    </w:p>
    <w:p>
      <w:pPr>
        <w:pStyle w:val="Heading1"/>
        <w:keepNext/>
        <w:spacing w:before="240" w:after="160"/>
      </w:pPr>
      <w:r>
        <w:rPr>
          <w:b/>
        </w:rPr>
        <w:t>22. 争议解决程序</w:t>
      </w:r>
    </w:p>
    <w:p>
      <w:pPr>
        <w:widowControl/>
        <w:spacing w:after="160" w:line="259" w:lineRule="auto"/>
      </w:pPr>
      <w:r>
        <w:t>22.1. 对于因本协议引起或与本协议相关的一切争议，双方应尽力通过协商和书面通信解决。</w:t>
      </w:r>
    </w:p>
    <w:p>
      <w:pPr>
        <w:widowControl/>
        <w:spacing w:after="160" w:line="259" w:lineRule="auto"/>
      </w:pPr>
      <w:r>
        <w:t>22.2. 不以消费者身份行事的用户，在向法院提起诉讼前，应向网站或运营者资料中列明的地址和／或电子邮箱发送书面索赔通知。除俄罗斯联邦法律另有规定外，索赔审查期限为收到通知之日起30（三十）个自然日。</w:t>
      </w:r>
    </w:p>
    <w:p>
      <w:pPr>
        <w:widowControl/>
        <w:spacing w:after="160" w:line="259" w:lineRule="auto"/>
      </w:pPr>
      <w:r>
        <w:t>22.3. 涉及消费者的争议依照俄罗斯联邦法律规定的程序处理。仅在俄罗斯联邦法律明确规定时，消费者才须在起诉前提交索赔通知。</w:t>
      </w:r>
    </w:p>
    <w:p>
      <w:pPr>
        <w:widowControl/>
        <w:spacing w:after="160" w:line="259" w:lineRule="auto"/>
      </w:pPr>
      <w:r>
        <w:t>22.4. 与非消费者用户发生的争议，如无法达成一致，除俄罗斯联邦法律或双方协议另有规定外，由运营者所在地法院审理。涉及消费者的争议按俄罗斯联邦法律规定的管辖规则处理。</w:t>
      </w:r>
    </w:p>
    <w:p>
      <w:pPr>
        <w:pStyle w:val="Heading1"/>
        <w:keepNext/>
        <w:spacing w:before="240" w:after="160"/>
      </w:pPr>
      <w:r>
        <w:rPr>
          <w:b/>
        </w:rPr>
        <w:t>23. 适用法律</w:t>
      </w:r>
    </w:p>
    <w:p>
      <w:pPr>
        <w:widowControl/>
        <w:spacing w:after="160" w:line="259" w:lineRule="auto"/>
      </w:pPr>
      <w:r>
        <w:t>23.1. 除适用法律的强制性规定另有要求外，本协议的订立、履行、解释、修改与终止均适用俄罗斯联邦法律。</w:t>
      </w:r>
    </w:p>
    <w:p>
      <w:pPr>
        <w:widowControl/>
        <w:spacing w:after="160" w:line="259" w:lineRule="auto"/>
      </w:pPr>
      <w:r>
        <w:t>23.2. 如用户关系适用消费者保护、远程商品销售、个人数据、劳动关系、旅游服务、知识产权或其他领域的特别规定，则无论本协议如何表述，均应适用该等强制性规定。</w:t>
      </w:r>
    </w:p>
    <w:p>
      <w:pPr>
        <w:pStyle w:val="Heading1"/>
        <w:keepNext/>
        <w:spacing w:before="240" w:after="160"/>
      </w:pPr>
      <w:r>
        <w:rPr>
          <w:b/>
        </w:rPr>
        <w:t>24. 最终条款</w:t>
      </w:r>
    </w:p>
    <w:p>
      <w:pPr>
        <w:widowControl/>
        <w:spacing w:after="160" w:line="259" w:lineRule="auto"/>
      </w:pPr>
      <w:r>
        <w:t>24.1. 本协议任何条款被认定无效、违法或不可执行，不影响其他条款的有效性。</w:t>
      </w:r>
    </w:p>
    <w:p>
      <w:pPr>
        <w:widowControl/>
        <w:spacing w:after="160" w:line="259" w:lineRule="auto"/>
      </w:pPr>
      <w:r>
        <w:t>24.2. 运营者未立即追究用户违反本协议的行为，不妨碍其日后采取措施维护自身权利及合法利益。</w:t>
      </w:r>
    </w:p>
    <w:p>
      <w:pPr>
        <w:widowControl/>
        <w:spacing w:after="160" w:line="259" w:lineRule="auto"/>
      </w:pPr>
      <w:r>
        <w:t>24.3. 各章节标题仅供阅读方便，不影响本协议条款的解释。</w:t>
      </w:r>
    </w:p>
    <w:p>
      <w:pPr>
        <w:widowControl/>
        <w:spacing w:after="160" w:line="259" w:lineRule="auto"/>
      </w:pPr>
      <w:r>
        <w:t>24.4. 本协议以俄文编制。如存在其他语言译本，除运营者明确另行规定外，以俄文版本为准。</w:t>
      </w:r>
    </w:p>
    <w:p>
      <w:pPr>
        <w:widowControl/>
        <w:spacing w:after="160" w:line="259" w:lineRule="auto"/>
      </w:pPr>
      <w:r>
        <w:t>24.5. 本协议自本版本所载的网站公布日期起生效，并适用于该日期之后开始使用网站的用户。</w:t>
      </w:r>
    </w:p>
    <w:p>
      <w:pPr>
        <w:pStyle w:val="Heading1"/>
        <w:keepNext/>
        <w:spacing w:before="240" w:after="160"/>
      </w:pPr>
      <w:r>
        <w:rPr>
          <w:b/>
        </w:rPr>
        <w:t>25. 运营者的公司资料</w:t>
      </w:r>
    </w:p>
    <w:p>
      <w:pPr>
        <w:widowControl/>
        <w:spacing w:after="160" w:line="259" w:lineRule="auto"/>
      </w:pPr>
      <w:r>
        <w:t>俄罗斯有限责任公司“Continent Trading Group” 俄罗斯法人国家注册号：1133025002032 纳税人识别号（INN）/税务登记原因代码（KPP）：3025008053 / 302501001 注册地址：414057, Apt. 49, Bldg. 1, 5 Zvezdnaya St., Astrakhan, Astrakhan Region, Russia 邮寄地址：414040, Office 605, 6th Floor, 37 Krasnaya Naberezhnaya St., Astrakhan, Russia 电子邮箱：info@continent.ltd 电话：+7 (8512) 74-63-33 工作时间：网站全天候接收咨询；咨询处理时间为周一至周五，莫斯科时间 09:00–16:00</w:t>
      </w:r>
    </w:p>
    <w:sectPr w:rsidR="00C90755" w:rsidRPr="006A03D4" w:rsidSect="00034616">
      <w:footerReference w:type="default" r:id="rId8"/>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04EA7" w14:textId="77777777" w:rsidR="00A96D22" w:rsidRDefault="00A96D22">
      <w:pPr>
        <w:spacing w:after="0" w:line="240" w:lineRule="auto"/>
      </w:pPr>
      <w:r>
        <w:separator/>
      </w:r>
    </w:p>
  </w:endnote>
  <w:endnote w:type="continuationSeparator" w:id="0">
    <w:p w14:paraId="13F9F531" w14:textId="77777777" w:rsidR="00A96D22" w:rsidRDefault="00A96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2A3E4" w14:textId="57088782" w:rsidR="00C90755" w:rsidRDefault="00C90755">
    <w:pPr>
      <w:pStyle w:val="Footer"/>
      <w:jc w:val="center"/>
      <w:rPr>
        <w:rFonts w:ascii="Arial" w:eastAsia="Arial" w:hAnsi="Arial"/>
        <w:color w:val="787878"/>
        <w:sz w:val="18"/>
        <w:lang w:val="ru-RU"/>
      </w:rPr>
    </w:pPr>
  </w:p>
  <w:p w14:paraId="7D436442" w14:textId="77777777" w:rsidR="00326F38" w:rsidRPr="006A03D4" w:rsidRDefault="00326F38">
    <w:pPr>
      <w:pStyle w:val="Footer"/>
      <w:jc w:val="center"/>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25540" w14:textId="77777777" w:rsidR="00A96D22" w:rsidRDefault="00A96D22">
      <w:pPr>
        <w:spacing w:after="0" w:line="240" w:lineRule="auto"/>
      </w:pPr>
      <w:r>
        <w:separator/>
      </w:r>
    </w:p>
  </w:footnote>
  <w:footnote w:type="continuationSeparator" w:id="0">
    <w:p w14:paraId="6754FF9E" w14:textId="77777777" w:rsidR="00A96D22" w:rsidRDefault="00A96D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336C"/>
    <w:rsid w:val="0006063C"/>
    <w:rsid w:val="0015074B"/>
    <w:rsid w:val="001C00B6"/>
    <w:rsid w:val="001E14D0"/>
    <w:rsid w:val="0029639D"/>
    <w:rsid w:val="002F57BF"/>
    <w:rsid w:val="00323A21"/>
    <w:rsid w:val="00326F38"/>
    <w:rsid w:val="00326F90"/>
    <w:rsid w:val="003F4927"/>
    <w:rsid w:val="00465620"/>
    <w:rsid w:val="0061454A"/>
    <w:rsid w:val="006505C8"/>
    <w:rsid w:val="006A03D4"/>
    <w:rsid w:val="007213CE"/>
    <w:rsid w:val="0078030A"/>
    <w:rsid w:val="0080074A"/>
    <w:rsid w:val="00A21CBB"/>
    <w:rsid w:val="00A81972"/>
    <w:rsid w:val="00A96D22"/>
    <w:rsid w:val="00AA1D8D"/>
    <w:rsid w:val="00AF76B4"/>
    <w:rsid w:val="00B32F6A"/>
    <w:rsid w:val="00B47730"/>
    <w:rsid w:val="00C27318"/>
    <w:rsid w:val="00C548DC"/>
    <w:rsid w:val="00C734DE"/>
    <w:rsid w:val="00C90755"/>
    <w:rsid w:val="00CB0664"/>
    <w:rsid w:val="00CF1D39"/>
    <w:rsid w:val="00EF45BA"/>
    <w:rsid w:val="00FC693F"/>
    <w:rsid w:val="00FD3157"/>
    <w:rsid w:val="00FE73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436670"/>
  <w14:defaultImageDpi w14:val="300"/>
  <w15:docId w15:val="{0AD1C2D2-E58F-49F3-B8F6-906467149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Microsoft YaHei" w:eastAsia="Microsoft YaHei" w:hAnsi="Microsoft YaHei"/>
      <w:color w:val="000000"/>
      <w:sz w:val="24"/>
    </w:rPr>
  </w:style>
  <w:style w:type="paragraph" w:styleId="Heading1">
    <w:name w:val="heading 1"/>
    <w:basedOn w:val="Normal"/>
    <w:next w:val="Normal"/>
    <w:link w:val="Heading1Char"/>
    <w:uiPriority w:val="9"/>
    <w:qFormat/>
    <w:rsid w:val="00FC693F"/>
    <w:pPr>
      <w:keepNext/>
      <w:keepLines/>
      <w:spacing w:before="240" w:after="120"/>
      <w:outlineLvl w:val="0"/>
    </w:pPr>
    <w:rPr>
      <w:rFonts w:ascii="Microsoft YaHei" w:hAnsi="Microsoft YaHei" w:eastAsia="Microsoft YaHe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b/>
      <w:bCs/>
      <w:color w:val="1F4E79"/>
      <w:sz w:val="25"/>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b/>
      <w:bCs/>
      <w:color w:val="1F4E79"/>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Microsoft YaHei" w:hAnsi="Microsoft YaHei" w:eastAsia="Microsoft YaHe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15</Pages>
  <Words>5719</Words>
  <Characters>32604</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38247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用户协议</dc:title>
  <dc:subject/>
  <dc:creator>python-docx</dc:creator>
  <cp:keywords/>
  <dc:description>generated by python-docx</dc:description>
  <cp:lastModifiedBy>Лев Панкратов</cp:lastModifiedBy>
  <cp:revision>11</cp:revision>
  <dcterms:created xsi:type="dcterms:W3CDTF">2013-12-23T23:15:00Z</dcterms:created>
  <dcterms:modified xsi:type="dcterms:W3CDTF">2026-04-06T21:48:00Z</dcterms:modified>
  <cp:category/>
  <dc:language>zh</dc:language>
</cp:coreProperties>
</file>